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附件1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各学院参加学校决赛名额分配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874"/>
        <w:gridCol w:w="220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2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校赛名额分配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经济学院</w:t>
            </w:r>
          </w:p>
        </w:tc>
        <w:tc>
          <w:tcPr>
            <w:tcW w:w="22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人工智能学院</w:t>
            </w:r>
          </w:p>
        </w:tc>
        <w:tc>
          <w:tcPr>
            <w:tcW w:w="22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艺术与传媒学院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外语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外事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会计学院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建筑经济与工程管理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管理学院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创新创业学院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2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FF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2020-12-16T09:06:48Z</dcterms:created>
  <dc:creator>Administrator.SC-201912301521</dc:creator>
  <cp:lastModifiedBy>言言</cp:lastModifiedBy>
  <dcterms:modified xsi:type="dcterms:W3CDTF">2020-12-16T09:06:51Z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